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7F22" w14:textId="77777777" w:rsidR="0021455A" w:rsidRPr="00E50780" w:rsidRDefault="0021455A" w:rsidP="0021455A">
      <w:pPr>
        <w:pStyle w:val="Cabealho"/>
        <w:jc w:val="center"/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Secretaria Municipal de .......</w:t>
      </w:r>
    </w:p>
    <w:p w14:paraId="4A361DF9" w14:textId="75643BA1" w:rsidR="0021455A" w:rsidRPr="00E50780" w:rsidRDefault="0021455A" w:rsidP="0021455A">
      <w:pPr>
        <w:pStyle w:val="Cabealho"/>
        <w:jc w:val="center"/>
        <w:rPr>
          <w:rFonts w:ascii="Century Gothic" w:hAnsi="Century Gothic" w:cs="Times New Roman"/>
          <w:b/>
          <w:bCs/>
          <w:sz w:val="22"/>
          <w:szCs w:val="22"/>
        </w:rPr>
      </w:pPr>
      <w:r w:rsidRPr="00E50780">
        <w:rPr>
          <w:rFonts w:ascii="Century Gothic" w:hAnsi="Century Gothic" w:cs="Times New Roman"/>
          <w:b/>
          <w:bCs/>
          <w:sz w:val="22"/>
          <w:szCs w:val="22"/>
        </w:rPr>
        <w:t>Análise de riscos</w:t>
      </w:r>
    </w:p>
    <w:p w14:paraId="1928AEE1" w14:textId="77777777" w:rsidR="0021455A" w:rsidRPr="00E50780" w:rsidRDefault="0021455A" w:rsidP="0021455A">
      <w:pPr>
        <w:pStyle w:val="Cabealho"/>
        <w:jc w:val="center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sz w:val="22"/>
          <w:szCs w:val="22"/>
        </w:rPr>
        <w:t>Base legal: Lei federal nº 14.133/2021</w:t>
      </w:r>
    </w:p>
    <w:p w14:paraId="4AF8287D" w14:textId="77777777" w:rsidR="00A35288" w:rsidRPr="00E50780" w:rsidRDefault="00A35288" w:rsidP="00A35288">
      <w:pPr>
        <w:ind w:left="720" w:hanging="360"/>
        <w:rPr>
          <w:rFonts w:ascii="Century Gothic" w:hAnsi="Century Gothic"/>
          <w:sz w:val="22"/>
          <w:szCs w:val="22"/>
        </w:rPr>
      </w:pPr>
    </w:p>
    <w:p w14:paraId="10CD8943" w14:textId="7943C925" w:rsidR="00A35288" w:rsidRPr="00E50780" w:rsidRDefault="00517FCF" w:rsidP="00E50780">
      <w:pPr>
        <w:pStyle w:val="PargrafodaLista"/>
        <w:numPr>
          <w:ilvl w:val="0"/>
          <w:numId w:val="8"/>
        </w:numPr>
        <w:tabs>
          <w:tab w:val="left" w:pos="142"/>
        </w:tabs>
        <w:ind w:left="0" w:firstLine="0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b/>
          <w:bCs/>
          <w:sz w:val="22"/>
          <w:szCs w:val="22"/>
          <w:u w:val="single"/>
        </w:rPr>
        <w:t>Análise de riscos da contratação (art. 18, inciso X, da Lei federal nº 14.133/21):</w:t>
      </w:r>
    </w:p>
    <w:p w14:paraId="57E9EE9C" w14:textId="77777777" w:rsidR="00A35288" w:rsidRPr="00E50780" w:rsidRDefault="00A35288" w:rsidP="00A35288">
      <w:pPr>
        <w:rPr>
          <w:rFonts w:ascii="Century Gothic" w:hAnsi="Century Gothic" w:cs="Times New Roman"/>
          <w:sz w:val="22"/>
          <w:szCs w:val="22"/>
        </w:rPr>
      </w:pPr>
    </w:p>
    <w:p w14:paraId="3A8198AC" w14:textId="7AA8EF95" w:rsidR="00517FCF" w:rsidRPr="00E50780" w:rsidRDefault="00517FCF" w:rsidP="00517FCF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Considerar os seguintes pontos que deverão estar refletidos na tabela abaixo elaborada para cada risco identificado:</w:t>
      </w:r>
    </w:p>
    <w:p w14:paraId="2EF34ED1" w14:textId="554D7EEF" w:rsidR="00517FCF" w:rsidRPr="00E50780" w:rsidRDefault="00E50780" w:rsidP="00E50780">
      <w:pPr>
        <w:pStyle w:val="PargrafodaLista"/>
        <w:numPr>
          <w:ilvl w:val="0"/>
          <w:numId w:val="9"/>
        </w:numPr>
        <w:ind w:left="426"/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Identificar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os principais riscos que possam comprometer a efetividade do </w:t>
      </w:r>
      <w:r w:rsidR="00517FCF" w:rsidRPr="00E50780">
        <w:rPr>
          <w:rFonts w:ascii="Century Gothic" w:hAnsi="Century Gothic" w:cs="Times New Roman"/>
          <w:iCs/>
          <w:sz w:val="22"/>
          <w:szCs w:val="22"/>
          <w:u w:val="single"/>
        </w:rPr>
        <w:t>planejamento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, da </w:t>
      </w:r>
      <w:r w:rsidR="00517FCF" w:rsidRPr="00E50780">
        <w:rPr>
          <w:rFonts w:ascii="Century Gothic" w:hAnsi="Century Gothic" w:cs="Times New Roman"/>
          <w:iCs/>
          <w:sz w:val="22"/>
          <w:szCs w:val="22"/>
          <w:u w:val="single"/>
        </w:rPr>
        <w:t>seleção do fornecedor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, da </w:t>
      </w:r>
      <w:r w:rsidR="00517FCF" w:rsidRPr="00E50780">
        <w:rPr>
          <w:rFonts w:ascii="Century Gothic" w:hAnsi="Century Gothic" w:cs="Times New Roman"/>
          <w:iCs/>
          <w:sz w:val="22"/>
          <w:szCs w:val="22"/>
          <w:u w:val="single"/>
        </w:rPr>
        <w:t>gestão contratual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ou qualquer outro que possa impedir o alcance dos resultados esperados;</w:t>
      </w:r>
    </w:p>
    <w:p w14:paraId="5DF79B70" w14:textId="74333AD6" w:rsidR="00517FCF" w:rsidRPr="00E50780" w:rsidRDefault="00E50780" w:rsidP="00E50780">
      <w:pPr>
        <w:pStyle w:val="PargrafodaLista"/>
        <w:numPr>
          <w:ilvl w:val="0"/>
          <w:numId w:val="9"/>
        </w:numPr>
        <w:ind w:left="426" w:hanging="371"/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Avaliar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os riscos identificados, medindo a probabilidade de ocorrência e do impacto de cada risco;</w:t>
      </w:r>
    </w:p>
    <w:p w14:paraId="48890557" w14:textId="56B77C48" w:rsidR="00517FCF" w:rsidRPr="00E50780" w:rsidRDefault="00E50780" w:rsidP="00E50780">
      <w:pPr>
        <w:pStyle w:val="PargrafodaLista"/>
        <w:numPr>
          <w:ilvl w:val="0"/>
          <w:numId w:val="9"/>
        </w:numPr>
        <w:ind w:left="426"/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Definir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ações para reduzir a probabilidade de ocorrência dos eventos ou suas consequências;</w:t>
      </w:r>
    </w:p>
    <w:p w14:paraId="46D043CE" w14:textId="4955AC77" w:rsidR="00517FCF" w:rsidRPr="00E50780" w:rsidRDefault="00E50780" w:rsidP="00E50780">
      <w:pPr>
        <w:pStyle w:val="PargrafodaLista"/>
        <w:numPr>
          <w:ilvl w:val="0"/>
          <w:numId w:val="9"/>
        </w:numPr>
        <w:ind w:left="426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Definir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ações de contingência para o caso de os eventos correspondentes aos riscos se concretizarem; e</w:t>
      </w:r>
    </w:p>
    <w:p w14:paraId="3022A6B0" w14:textId="7D494003" w:rsidR="00A35288" w:rsidRPr="00E50780" w:rsidRDefault="00E50780" w:rsidP="00E50780">
      <w:pPr>
        <w:pStyle w:val="PargrafodaLista"/>
        <w:numPr>
          <w:ilvl w:val="0"/>
          <w:numId w:val="9"/>
        </w:numPr>
        <w:ind w:left="426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Estipular</w:t>
      </w:r>
      <w:r w:rsidR="00517FCF" w:rsidRPr="00E50780">
        <w:rPr>
          <w:rFonts w:ascii="Century Gothic" w:hAnsi="Century Gothic" w:cs="Times New Roman"/>
          <w:iCs/>
          <w:sz w:val="22"/>
          <w:szCs w:val="22"/>
        </w:rPr>
        <w:t xml:space="preserve"> responsáveis pelas ações de tratamento dos riscos e das ações de contingência.</w:t>
      </w:r>
    </w:p>
    <w:p w14:paraId="47CA5C84" w14:textId="77777777" w:rsidR="00EF7D6B" w:rsidRPr="00E50780" w:rsidRDefault="00EF7D6B" w:rsidP="00EF7D6B">
      <w:pPr>
        <w:rPr>
          <w:rFonts w:ascii="Century Gothic" w:hAnsi="Century Gothic" w:cs="Times New Roman"/>
          <w:sz w:val="22"/>
          <w:szCs w:val="22"/>
        </w:rPr>
      </w:pPr>
    </w:p>
    <w:p w14:paraId="207DFD49" w14:textId="490DE155" w:rsidR="00A35288" w:rsidRPr="00E50780" w:rsidRDefault="00A35288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tbl>
      <w:tblPr>
        <w:tblW w:w="9051" w:type="dxa"/>
        <w:tblLayout w:type="fixed"/>
        <w:tblLook w:val="0400" w:firstRow="0" w:lastRow="0" w:firstColumn="0" w:lastColumn="0" w:noHBand="0" w:noVBand="1"/>
      </w:tblPr>
      <w:tblGrid>
        <w:gridCol w:w="1833"/>
        <w:gridCol w:w="5138"/>
        <w:gridCol w:w="2080"/>
      </w:tblGrid>
      <w:tr w:rsidR="008634CA" w:rsidRPr="00E50780" w14:paraId="3F28E16C" w14:textId="77777777" w:rsidTr="0088686C">
        <w:trPr>
          <w:trHeight w:val="3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390573AA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FASE DE ANÁLISE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3113C" w14:textId="4BF59975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Fase de planejamento da contratação</w:t>
            </w:r>
          </w:p>
        </w:tc>
      </w:tr>
      <w:tr w:rsidR="008634CA" w:rsidRPr="00E50780" w14:paraId="34434558" w14:textId="77777777" w:rsidTr="0088686C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E5CAFAC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C1F3E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D76B7D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8634CA" w:rsidRPr="00E50780" w14:paraId="7F2F2391" w14:textId="77777777" w:rsidTr="0088686C">
        <w:trPr>
          <w:trHeight w:val="315"/>
        </w:trPr>
        <w:tc>
          <w:tcPr>
            <w:tcW w:w="9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13C81DE2" w14:textId="59CCAB2D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RISCO 1 – </w:t>
            </w:r>
            <w:r w:rsidRPr="00E50780">
              <w:rPr>
                <w:rFonts w:ascii="Century Gothic" w:eastAsia="Arial" w:hAnsi="Century Gothic"/>
                <w:b/>
                <w:iCs/>
                <w:color w:val="FF0000"/>
                <w:sz w:val="22"/>
                <w:szCs w:val="22"/>
              </w:rPr>
              <w:t>Especificação não compatível com o mercado</w:t>
            </w:r>
          </w:p>
        </w:tc>
      </w:tr>
      <w:tr w:rsidR="008634CA" w:rsidRPr="00E50780" w14:paraId="02A3B891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E7461EB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Probabilidade:</w:t>
            </w:r>
          </w:p>
        </w:tc>
        <w:tc>
          <w:tcPr>
            <w:tcW w:w="721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DD521B" w14:textId="59399D93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</w:t>
            </w:r>
            <w:r w:rsidR="005D4D30"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</w:t>
            </w:r>
            <w:r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 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Média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Alta</w:t>
            </w:r>
          </w:p>
        </w:tc>
      </w:tr>
      <w:tr w:rsidR="008634CA" w:rsidRPr="00E50780" w14:paraId="5AE4B8F9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DEC5596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9C3D33" w14:textId="604CC72C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</w:t>
            </w:r>
            <w:r w:rsidR="005D4D30"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</w:t>
            </w:r>
            <w:r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Média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 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Alta</w:t>
            </w:r>
          </w:p>
        </w:tc>
      </w:tr>
      <w:tr w:rsidR="008634CA" w:rsidRPr="00E50780" w14:paraId="20ED9017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146F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72B18FFB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Dano</w:t>
            </w:r>
          </w:p>
        </w:tc>
      </w:tr>
      <w:tr w:rsidR="008634CA" w:rsidRPr="00E50780" w14:paraId="1A4C8E9E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783A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BA39EB" w14:textId="3CCC4E43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Atraso no processo de contratação para refazimento das especificações</w:t>
            </w:r>
          </w:p>
        </w:tc>
      </w:tr>
      <w:tr w:rsidR="008634CA" w:rsidRPr="00E50780" w14:paraId="38519F24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F741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A52066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Preventiva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2BD8D434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8634CA" w:rsidRPr="00E50780" w14:paraId="22569D23" w14:textId="77777777" w:rsidTr="0088686C">
        <w:trPr>
          <w:trHeight w:val="85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F029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24B2" w14:textId="1B18A9E5" w:rsidR="008634CA" w:rsidRPr="00E50780" w:rsidRDefault="008634CA" w:rsidP="008634CA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Na fase de </w:t>
            </w:r>
            <w:r w:rsidR="008B39E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planejamento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, consultar fornecedores privados sobre a adequação das especificações aos bens ou serviços, além de constatar que as especificações não estão direcionadas a uma única marca ou fornecedor.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0854C" w14:textId="681B1220" w:rsidR="008634CA" w:rsidRPr="00E50780" w:rsidRDefault="008B39E0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Equipe de planejamento da contratação</w:t>
            </w:r>
          </w:p>
        </w:tc>
      </w:tr>
      <w:tr w:rsidR="008634CA" w:rsidRPr="00E50780" w14:paraId="62A5D3DA" w14:textId="77777777" w:rsidTr="0088686C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0A2C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7AE3E9C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de Contingência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2A4ADA1" w14:textId="77777777" w:rsidR="008634CA" w:rsidRPr="00E50780" w:rsidRDefault="008634CA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8634CA" w:rsidRPr="00E50780" w14:paraId="04A285DD" w14:textId="77777777" w:rsidTr="0088686C">
        <w:trPr>
          <w:trHeight w:val="5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2E49" w14:textId="77777777" w:rsidR="008634CA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6311" w14:textId="44AFD251" w:rsidR="008634CA" w:rsidRPr="00E50780" w:rsidRDefault="008B39E0" w:rsidP="008634CA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Caso as especificações precisem ser refeitas, deve-se p</w:t>
            </w:r>
            <w:r w:rsidR="008634CA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rioriza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</w:t>
            </w:r>
            <w:r w:rsidR="008634CA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a tramitação do processo 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lastRenderedPageBreak/>
              <w:t>para reduzir o impacto do dano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e evitar o desabastecimento do bem ou a interrupção do serviço</w:t>
            </w:r>
            <w:r w:rsidR="008634CA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62DAA" w14:textId="401C8E58" w:rsidR="008634CA" w:rsidRPr="00E50780" w:rsidRDefault="005D4D30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lastRenderedPageBreak/>
              <w:t>Comissão de contratação</w:t>
            </w:r>
          </w:p>
        </w:tc>
      </w:tr>
    </w:tbl>
    <w:p w14:paraId="348A4F00" w14:textId="7159A783" w:rsidR="008634CA" w:rsidRPr="00E50780" w:rsidRDefault="008634CA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7C0FDAD" w14:textId="41D0D59A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tbl>
      <w:tblPr>
        <w:tblW w:w="9051" w:type="dxa"/>
        <w:tblLayout w:type="fixed"/>
        <w:tblLook w:val="0400" w:firstRow="0" w:lastRow="0" w:firstColumn="0" w:lastColumn="0" w:noHBand="0" w:noVBand="1"/>
      </w:tblPr>
      <w:tblGrid>
        <w:gridCol w:w="1833"/>
        <w:gridCol w:w="5138"/>
        <w:gridCol w:w="2080"/>
      </w:tblGrid>
      <w:tr w:rsidR="00517FCF" w:rsidRPr="00E50780" w14:paraId="3DCD417F" w14:textId="77777777" w:rsidTr="008634CA">
        <w:trPr>
          <w:trHeight w:val="3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3D998E4D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FASE DE ANÁLISE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4F0F8" w14:textId="538E26C5" w:rsidR="00517FCF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Fase de seleção do fornecedor</w:t>
            </w:r>
          </w:p>
        </w:tc>
      </w:tr>
      <w:tr w:rsidR="00517FCF" w:rsidRPr="00E50780" w14:paraId="31D9239C" w14:textId="77777777" w:rsidTr="008634C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6567218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3A4BD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B3ABF8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517FCF" w:rsidRPr="00E50780" w14:paraId="63E6268A" w14:textId="77777777" w:rsidTr="0088686C">
        <w:trPr>
          <w:trHeight w:val="315"/>
        </w:trPr>
        <w:tc>
          <w:tcPr>
            <w:tcW w:w="9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7237DB54" w14:textId="60A89394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RISCO </w:t>
            </w:r>
            <w:r w:rsidR="008634CA"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2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– </w:t>
            </w:r>
            <w:r w:rsidRPr="00E50780">
              <w:rPr>
                <w:rFonts w:ascii="Century Gothic" w:eastAsia="Arial" w:hAnsi="Century Gothic"/>
                <w:b/>
                <w:iCs/>
                <w:color w:val="FF0000"/>
                <w:sz w:val="22"/>
                <w:szCs w:val="22"/>
              </w:rPr>
              <w:t>Demora na conclusão do processo licitatório em face de impugnações ou recursos</w:t>
            </w:r>
          </w:p>
        </w:tc>
      </w:tr>
      <w:tr w:rsidR="00517FCF" w:rsidRPr="00E50780" w14:paraId="4E9FFE35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F61743F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Probabilidade:</w:t>
            </w:r>
          </w:p>
        </w:tc>
        <w:tc>
          <w:tcPr>
            <w:tcW w:w="721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B54EE2" w14:textId="2C305148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 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Média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Alta</w:t>
            </w:r>
          </w:p>
        </w:tc>
      </w:tr>
      <w:tr w:rsidR="00517FCF" w:rsidRPr="00E50780" w14:paraId="7F3AFECC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AE80361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D68F0E" w14:textId="3E735DF1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Média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 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Alta</w:t>
            </w:r>
          </w:p>
        </w:tc>
      </w:tr>
      <w:tr w:rsidR="00517FCF" w:rsidRPr="00E50780" w14:paraId="3B49A44A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DBD6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66F760CE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Dano</w:t>
            </w:r>
          </w:p>
        </w:tc>
      </w:tr>
      <w:tr w:rsidR="00517FCF" w:rsidRPr="00E50780" w14:paraId="6FAFEE68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827A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0A42C2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Atraso no processo de contratação</w:t>
            </w:r>
          </w:p>
        </w:tc>
      </w:tr>
      <w:tr w:rsidR="00517FCF" w:rsidRPr="00E50780" w14:paraId="47A19D76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F521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51DDBD0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Preventiva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58698D2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517FCF" w:rsidRPr="00E50780" w14:paraId="37CEB80B" w14:textId="77777777" w:rsidTr="008634CA">
        <w:trPr>
          <w:trHeight w:val="85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845F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F572" w14:textId="0DD80F1B" w:rsidR="00517FCF" w:rsidRPr="00E50780" w:rsidRDefault="005D4D30" w:rsidP="0088686C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Verificar se </w:t>
            </w:r>
            <w:r w:rsidR="008B39E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o edital e seus anexos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estão descrit</w:t>
            </w:r>
            <w:r w:rsidR="008B39E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o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s com clareza.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0F474" w14:textId="13361BDD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Área Demandante</w:t>
            </w:r>
            <w:r w:rsidR="008B39E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/ Comissão de Contratação</w:t>
            </w:r>
          </w:p>
        </w:tc>
      </w:tr>
      <w:tr w:rsidR="00517FCF" w:rsidRPr="00E50780" w14:paraId="2456BFF1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56CA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494039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de Contingência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E31B76E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517FCF" w:rsidRPr="00E50780" w14:paraId="1DF9F70A" w14:textId="77777777" w:rsidTr="008634CA">
        <w:trPr>
          <w:trHeight w:val="5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573F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C56E" w14:textId="07FA830D" w:rsidR="00517FCF" w:rsidRPr="00E50780" w:rsidRDefault="00517FCF" w:rsidP="005D4D30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Prioriza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na análise e respostas dos recursos e pedidos de impugnação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3F9FC" w14:textId="776BA6A7" w:rsidR="00517FCF" w:rsidRPr="00E50780" w:rsidRDefault="005D4D30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Comissão de Contratação</w:t>
            </w:r>
          </w:p>
        </w:tc>
      </w:tr>
    </w:tbl>
    <w:p w14:paraId="0A759C8C" w14:textId="57CF014B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C68D9E5" w14:textId="7D7BF47D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tbl>
      <w:tblPr>
        <w:tblW w:w="9051" w:type="dxa"/>
        <w:tblLayout w:type="fixed"/>
        <w:tblLook w:val="0400" w:firstRow="0" w:lastRow="0" w:firstColumn="0" w:lastColumn="0" w:noHBand="0" w:noVBand="1"/>
      </w:tblPr>
      <w:tblGrid>
        <w:gridCol w:w="1833"/>
        <w:gridCol w:w="5138"/>
        <w:gridCol w:w="2080"/>
      </w:tblGrid>
      <w:tr w:rsidR="00517FCF" w:rsidRPr="00E50780" w14:paraId="3ED1FE67" w14:textId="77777777" w:rsidTr="008634CA">
        <w:trPr>
          <w:trHeight w:val="3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3FD2C7FE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FASE DE ANÁLISE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F3C89" w14:textId="70E103D2" w:rsidR="00517FCF" w:rsidRPr="00E50780" w:rsidRDefault="008634CA" w:rsidP="0088686C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Fase de gestão da contratação</w:t>
            </w:r>
          </w:p>
        </w:tc>
      </w:tr>
      <w:tr w:rsidR="00517FCF" w:rsidRPr="00E50780" w14:paraId="4BF34C97" w14:textId="77777777" w:rsidTr="008634C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9199CD2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F13F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B09FE8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517FCF" w:rsidRPr="00E50780" w14:paraId="30635B2C" w14:textId="77777777" w:rsidTr="0088686C">
        <w:trPr>
          <w:trHeight w:val="315"/>
        </w:trPr>
        <w:tc>
          <w:tcPr>
            <w:tcW w:w="9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4FCE175E" w14:textId="11E55BEB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b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RISCO </w:t>
            </w:r>
            <w:r w:rsidR="008634CA"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3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– </w:t>
            </w:r>
            <w:r w:rsidR="008634CA" w:rsidRPr="00E50780">
              <w:rPr>
                <w:rFonts w:ascii="Century Gothic" w:eastAsia="Arial" w:hAnsi="Century Gothic"/>
                <w:b/>
                <w:iCs/>
                <w:color w:val="FF0000"/>
                <w:sz w:val="22"/>
                <w:szCs w:val="22"/>
              </w:rPr>
              <w:t>Atraso na entrega do bem ou prestação do serviço</w:t>
            </w:r>
          </w:p>
        </w:tc>
      </w:tr>
      <w:tr w:rsidR="00517FCF" w:rsidRPr="00E50780" w14:paraId="4D9E066A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EAD81A5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Probabilidade:</w:t>
            </w:r>
          </w:p>
        </w:tc>
        <w:tc>
          <w:tcPr>
            <w:tcW w:w="721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538EE8" w14:textId="2CCF2ED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 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( 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Média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Alta</w:t>
            </w:r>
          </w:p>
        </w:tc>
      </w:tr>
      <w:tr w:rsidR="00517FCF" w:rsidRPr="00E50780" w14:paraId="00B25C86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268E9D3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DF0AE9" w14:textId="2344B4D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Baixa 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>(   )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 xml:space="preserve"> Média    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( </w:t>
            </w:r>
            <w:r w:rsidR="005D4D30" w:rsidRPr="00E50780">
              <w:rPr>
                <w:rFonts w:ascii="Century Gothic" w:eastAsia="Arial" w:hAnsi="Century Gothic"/>
                <w:b/>
                <w:color w:val="FF0000"/>
                <w:sz w:val="22"/>
                <w:szCs w:val="22"/>
              </w:rPr>
              <w:t>X</w:t>
            </w:r>
            <w:r w:rsidRPr="00E50780">
              <w:rPr>
                <w:rFonts w:ascii="Century Gothic" w:eastAsia="Arial" w:hAnsi="Century Gothic"/>
                <w:b/>
                <w:color w:val="000000"/>
                <w:sz w:val="22"/>
                <w:szCs w:val="22"/>
              </w:rPr>
              <w:t xml:space="preserve"> ) </w:t>
            </w: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Alta</w:t>
            </w:r>
          </w:p>
        </w:tc>
      </w:tr>
      <w:tr w:rsidR="00517FCF" w:rsidRPr="00E50780" w14:paraId="4B487C85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25EB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2F7F8CC7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Dano</w:t>
            </w:r>
          </w:p>
        </w:tc>
      </w:tr>
      <w:tr w:rsidR="00517FCF" w:rsidRPr="00E50780" w14:paraId="45C3E4D6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C612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046C83" w14:textId="729D023A" w:rsidR="00517FCF" w:rsidRPr="00E50780" w:rsidRDefault="008B39E0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Inexecução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dos serviços</w:t>
            </w:r>
          </w:p>
        </w:tc>
      </w:tr>
      <w:tr w:rsidR="00517FCF" w:rsidRPr="00E50780" w14:paraId="7CB47350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BA57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AF51DB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Preventiva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2EE40584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517FCF" w:rsidRPr="00E50780" w14:paraId="6D6200E6" w14:textId="77777777" w:rsidTr="008634CA">
        <w:trPr>
          <w:trHeight w:val="85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684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7293" w14:textId="54C35FB5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Realiza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</w:t>
            </w: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 </w:t>
            </w:r>
            <w:r w:rsidR="005D4D30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reunião após a assinatura do contrato para repassar os termos do contrato, prazos de entrega, modo de execução e sanções.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C22DA" w14:textId="030DCCB1" w:rsidR="00517FCF" w:rsidRPr="00E50780" w:rsidRDefault="005D4D30" w:rsidP="0088686C">
            <w:pPr>
              <w:spacing w:line="276" w:lineRule="auto"/>
              <w:jc w:val="center"/>
              <w:rPr>
                <w:rFonts w:ascii="Century Gothic" w:eastAsia="Arial" w:hAnsi="Century Gothic"/>
                <w:iCs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Área </w:t>
            </w:r>
            <w:r w:rsidR="00363A9B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gestora da contratação</w:t>
            </w:r>
          </w:p>
        </w:tc>
      </w:tr>
      <w:tr w:rsidR="00517FCF" w:rsidRPr="00E50780" w14:paraId="312700ED" w14:textId="77777777" w:rsidTr="008634CA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738F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lastRenderedPageBreak/>
              <w:t>Identificação: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2632677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Ação de Contingência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0C7842F" w14:textId="77777777" w:rsidR="00517FCF" w:rsidRPr="00E50780" w:rsidRDefault="00517FCF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Setor responsável</w:t>
            </w:r>
          </w:p>
        </w:tc>
      </w:tr>
      <w:tr w:rsidR="00517FCF" w:rsidRPr="00E50780" w14:paraId="3B5F1AFC" w14:textId="77777777" w:rsidTr="008634CA">
        <w:trPr>
          <w:trHeight w:val="5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55B2" w14:textId="77777777" w:rsidR="00517FCF" w:rsidRPr="00E50780" w:rsidRDefault="00517FCF" w:rsidP="0088686C">
            <w:pPr>
              <w:spacing w:line="276" w:lineRule="auto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6017" w14:textId="70FE31BF" w:rsidR="00517FCF" w:rsidRPr="00E50780" w:rsidRDefault="005D4D30" w:rsidP="005D4D30">
            <w:pPr>
              <w:spacing w:line="276" w:lineRule="auto"/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Suportar o dano e apurar responsabilidade da empresa ou, na impossibilidade de resolução rápida do problema, rescindir o contrato e realizar a contratação do remanescente ou promover uma contratação emergencial.</w:t>
            </w:r>
            <w:r w:rsidRPr="00E50780">
              <w:rPr>
                <w:rFonts w:ascii="Century Gothic" w:eastAsia="Arial" w:hAnsi="Century Gothic"/>
                <w:iCs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9FE57" w14:textId="327003B7" w:rsidR="00517FCF" w:rsidRPr="00E50780" w:rsidRDefault="005D4D30" w:rsidP="0088686C">
            <w:pPr>
              <w:spacing w:line="276" w:lineRule="auto"/>
              <w:jc w:val="center"/>
              <w:rPr>
                <w:rFonts w:ascii="Century Gothic" w:eastAsia="Arial" w:hAnsi="Century Gothic"/>
                <w:color w:val="000000"/>
                <w:sz w:val="22"/>
                <w:szCs w:val="22"/>
              </w:rPr>
            </w:pPr>
            <w:r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 xml:space="preserve">Área </w:t>
            </w:r>
            <w:r w:rsidR="00363A9B" w:rsidRPr="00E50780">
              <w:rPr>
                <w:rFonts w:ascii="Century Gothic" w:eastAsia="Arial" w:hAnsi="Century Gothic"/>
                <w:iCs/>
                <w:color w:val="FF0000"/>
                <w:sz w:val="22"/>
                <w:szCs w:val="22"/>
              </w:rPr>
              <w:t>gestora da contratação</w:t>
            </w:r>
          </w:p>
        </w:tc>
      </w:tr>
    </w:tbl>
    <w:p w14:paraId="175F587F" w14:textId="77777777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79A8FD8A" w14:textId="1D04A4D3" w:rsidR="001736CF" w:rsidRPr="00E50780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</w:p>
    <w:p w14:paraId="12FAC47C" w14:textId="1AFF7320" w:rsidR="00517FCF" w:rsidRPr="00E50780" w:rsidRDefault="00E50780" w:rsidP="00E50780">
      <w:pPr>
        <w:pStyle w:val="PargrafodaLista"/>
        <w:numPr>
          <w:ilvl w:val="0"/>
          <w:numId w:val="8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Matriz de R</w:t>
      </w:r>
      <w:r w:rsidR="00517FCF" w:rsidRPr="00E50780">
        <w:rPr>
          <w:rFonts w:ascii="Century Gothic" w:hAnsi="Century Gothic" w:cs="Times New Roman"/>
          <w:b/>
          <w:bCs/>
          <w:sz w:val="22"/>
          <w:szCs w:val="22"/>
          <w:u w:val="single"/>
        </w:rPr>
        <w:t>isco</w:t>
      </w:r>
    </w:p>
    <w:p w14:paraId="0C8D2B98" w14:textId="52AB8D6B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A5D3497" w14:textId="105519C1" w:rsidR="00517FCF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Elaborar uma matriz de risco que consiste na multiplicação da probabilidade e do impacto como forma de visualmente perceber os riscos que demandam maior atenção:</w:t>
      </w:r>
    </w:p>
    <w:p w14:paraId="0480007A" w14:textId="3D9EF979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17FCF" w:rsidRPr="00E50780" w14:paraId="0019EE25" w14:textId="77777777" w:rsidTr="00841BE6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14:paraId="26CC9236" w14:textId="698DD740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71" w:type="dxa"/>
            <w:gridSpan w:val="3"/>
            <w:shd w:val="clear" w:color="auto" w:fill="F2F2F2" w:themeFill="background1" w:themeFillShade="F2"/>
          </w:tcPr>
          <w:p w14:paraId="6F147D5B" w14:textId="4F2C412F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Probabilidade x Impacto</w:t>
            </w:r>
          </w:p>
        </w:tc>
      </w:tr>
      <w:tr w:rsidR="00517FCF" w:rsidRPr="00E50780" w14:paraId="07AF45C5" w14:textId="77777777" w:rsidTr="00841BE6">
        <w:trPr>
          <w:jc w:val="center"/>
        </w:trPr>
        <w:tc>
          <w:tcPr>
            <w:tcW w:w="2123" w:type="dxa"/>
            <w:shd w:val="clear" w:color="auto" w:fill="F2F2F2" w:themeFill="background1" w:themeFillShade="F2"/>
          </w:tcPr>
          <w:p w14:paraId="15F73695" w14:textId="77777777" w:rsidR="00841BE6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 xml:space="preserve">Probabilidade </w:t>
            </w:r>
          </w:p>
          <w:p w14:paraId="7DD1AC12" w14:textId="7C605058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alta</w:t>
            </w:r>
          </w:p>
        </w:tc>
        <w:tc>
          <w:tcPr>
            <w:tcW w:w="2123" w:type="dxa"/>
            <w:shd w:val="clear" w:color="auto" w:fill="FFFF00"/>
          </w:tcPr>
          <w:p w14:paraId="6FC33C4D" w14:textId="6DECF7EB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FF0000"/>
          </w:tcPr>
          <w:p w14:paraId="4CB82162" w14:textId="77777777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6</w:t>
            </w:r>
          </w:p>
          <w:p w14:paraId="2FED5713" w14:textId="24100BAF" w:rsidR="00FF58B6" w:rsidRPr="00E50780" w:rsidRDefault="00FF58B6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iCs/>
                <w:sz w:val="22"/>
                <w:szCs w:val="22"/>
              </w:rPr>
              <w:t>(Risco 3)</w:t>
            </w:r>
          </w:p>
        </w:tc>
        <w:tc>
          <w:tcPr>
            <w:tcW w:w="2124" w:type="dxa"/>
            <w:shd w:val="clear" w:color="auto" w:fill="FF0000"/>
          </w:tcPr>
          <w:p w14:paraId="3F324C8B" w14:textId="002E2A68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517FCF" w:rsidRPr="00E50780" w14:paraId="5150FD7A" w14:textId="77777777" w:rsidTr="00841BE6">
        <w:trPr>
          <w:jc w:val="center"/>
        </w:trPr>
        <w:tc>
          <w:tcPr>
            <w:tcW w:w="2123" w:type="dxa"/>
            <w:shd w:val="clear" w:color="auto" w:fill="F2F2F2" w:themeFill="background1" w:themeFillShade="F2"/>
          </w:tcPr>
          <w:p w14:paraId="6A143ECD" w14:textId="20363C55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Probabilidade média</w:t>
            </w:r>
          </w:p>
        </w:tc>
        <w:tc>
          <w:tcPr>
            <w:tcW w:w="2123" w:type="dxa"/>
            <w:shd w:val="clear" w:color="auto" w:fill="92D050"/>
          </w:tcPr>
          <w:p w14:paraId="25BA2D12" w14:textId="72241956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4" w:type="dxa"/>
            <w:shd w:val="clear" w:color="auto" w:fill="FFFF00"/>
          </w:tcPr>
          <w:p w14:paraId="725FC2E9" w14:textId="36EFDFFE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0000"/>
          </w:tcPr>
          <w:p w14:paraId="5EC54766" w14:textId="6DE18813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517FCF" w:rsidRPr="00E50780" w14:paraId="3DB8BA8C" w14:textId="77777777" w:rsidTr="00841BE6">
        <w:trPr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F8594A" w14:textId="77777777" w:rsidR="00841BE6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 xml:space="preserve">Probabilidade </w:t>
            </w:r>
          </w:p>
          <w:p w14:paraId="2B1920F7" w14:textId="47F5BA49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baixa</w:t>
            </w:r>
          </w:p>
        </w:tc>
        <w:tc>
          <w:tcPr>
            <w:tcW w:w="2123" w:type="dxa"/>
            <w:shd w:val="clear" w:color="auto" w:fill="92D050"/>
          </w:tcPr>
          <w:p w14:paraId="7E126FEE" w14:textId="3D4744B8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4" w:type="dxa"/>
            <w:shd w:val="clear" w:color="auto" w:fill="92D050"/>
          </w:tcPr>
          <w:p w14:paraId="373E28B3" w14:textId="77777777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2</w:t>
            </w:r>
          </w:p>
          <w:p w14:paraId="245CF340" w14:textId="5AB5D66B" w:rsidR="00FF58B6" w:rsidRPr="00E50780" w:rsidRDefault="00FF58B6" w:rsidP="00517FCF">
            <w:pPr>
              <w:jc w:val="center"/>
              <w:rPr>
                <w:rFonts w:ascii="Century Gothic" w:hAnsi="Century Gothic" w:cs="Times New Roman"/>
                <w:b/>
                <w:bCs/>
                <w:i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iCs/>
                <w:sz w:val="22"/>
                <w:szCs w:val="22"/>
              </w:rPr>
              <w:t>(Riscos 1 e 2)</w:t>
            </w:r>
          </w:p>
        </w:tc>
        <w:tc>
          <w:tcPr>
            <w:tcW w:w="2124" w:type="dxa"/>
            <w:shd w:val="clear" w:color="auto" w:fill="FFFF00"/>
          </w:tcPr>
          <w:p w14:paraId="1CECA669" w14:textId="24C9D448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517FCF" w:rsidRPr="00E50780" w14:paraId="55558E0A" w14:textId="77777777" w:rsidTr="00841BE6">
        <w:trPr>
          <w:jc w:val="center"/>
        </w:trPr>
        <w:tc>
          <w:tcPr>
            <w:tcW w:w="2123" w:type="dxa"/>
            <w:tcBorders>
              <w:left w:val="nil"/>
              <w:bottom w:val="nil"/>
            </w:tcBorders>
          </w:tcPr>
          <w:p w14:paraId="72D973BC" w14:textId="787DFAF1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1B39DC33" w14:textId="1BD1F8F5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Impacto baixo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5C14F65" w14:textId="49EB44C0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Impacto médio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40F9861" w14:textId="2777FF4A" w:rsidR="00517FCF" w:rsidRPr="00E50780" w:rsidRDefault="00517FCF" w:rsidP="00517FCF">
            <w:pPr>
              <w:jc w:val="center"/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</w:pPr>
            <w:r w:rsidRPr="00E50780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Impacto alto</w:t>
            </w:r>
          </w:p>
        </w:tc>
      </w:tr>
    </w:tbl>
    <w:p w14:paraId="16D576CB" w14:textId="163B0970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77D0A39" w14:textId="77777777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 xml:space="preserve">O produto da probabilidade pelo impacto (P x I) de cada risco enquadrará o evento em uma região da tabela. </w:t>
      </w:r>
    </w:p>
    <w:p w14:paraId="61A51033" w14:textId="77777777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</w:p>
    <w:p w14:paraId="76EECF30" w14:textId="2C3407FD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 xml:space="preserve">Caso o risco enquadre-se na região verde, seu nível de risco é baixo, logo, admite-se a aceitação ou adoção das medidas preventivas. Se estiver na região amarela, o risco é médio. Se estiver na região vermelha, o risco </w:t>
      </w:r>
      <w:r w:rsidR="00E50780" w:rsidRPr="00E50780">
        <w:rPr>
          <w:rFonts w:ascii="Century Gothic" w:hAnsi="Century Gothic" w:cs="Times New Roman"/>
          <w:iCs/>
          <w:sz w:val="22"/>
          <w:szCs w:val="22"/>
        </w:rPr>
        <w:t>é alto</w:t>
      </w:r>
      <w:r w:rsidRPr="00E50780">
        <w:rPr>
          <w:rFonts w:ascii="Century Gothic" w:hAnsi="Century Gothic" w:cs="Times New Roman"/>
          <w:iCs/>
          <w:sz w:val="22"/>
          <w:szCs w:val="22"/>
        </w:rPr>
        <w:t xml:space="preserve">. </w:t>
      </w:r>
    </w:p>
    <w:p w14:paraId="0F295AF4" w14:textId="03941A8C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</w:p>
    <w:p w14:paraId="200F1273" w14:textId="4092F9F0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Nos casos de riscos classificados como médio e alto, serão adotadas as medidas preventivas previstas sempre que for possível.</w:t>
      </w:r>
    </w:p>
    <w:p w14:paraId="618B47F9" w14:textId="375508DA" w:rsidR="00841BE6" w:rsidRPr="00E50780" w:rsidRDefault="00841BE6" w:rsidP="00517FCF">
      <w:pPr>
        <w:rPr>
          <w:rFonts w:ascii="Century Gothic" w:hAnsi="Century Gothic" w:cs="Times New Roman"/>
          <w:iCs/>
          <w:sz w:val="22"/>
          <w:szCs w:val="22"/>
        </w:rPr>
      </w:pPr>
    </w:p>
    <w:p w14:paraId="6E203702" w14:textId="0C6B6BF3" w:rsidR="00841BE6" w:rsidRPr="00E50780" w:rsidRDefault="00841BE6" w:rsidP="00841BE6">
      <w:pPr>
        <w:rPr>
          <w:rFonts w:ascii="Century Gothic" w:hAnsi="Century Gothic" w:cs="Times New Roman"/>
          <w:iCs/>
          <w:sz w:val="22"/>
          <w:szCs w:val="22"/>
        </w:rPr>
      </w:pPr>
      <w:r w:rsidRPr="00E50780">
        <w:rPr>
          <w:rFonts w:ascii="Century Gothic" w:hAnsi="Century Gothic" w:cs="Times New Roman"/>
          <w:iCs/>
          <w:sz w:val="22"/>
          <w:szCs w:val="22"/>
        </w:rPr>
        <w:t>Há casos que não comportam medidas de contingência e a ação será suportar o risco e o dano.</w:t>
      </w:r>
    </w:p>
    <w:p w14:paraId="56BAC6C3" w14:textId="77777777" w:rsidR="00517FCF" w:rsidRPr="00E50780" w:rsidRDefault="00517FCF" w:rsidP="00517F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2420E2D9" w14:textId="6D854A4C" w:rsidR="00644071" w:rsidRPr="00E50780" w:rsidRDefault="00E50780" w:rsidP="00E50780">
      <w:pPr>
        <w:pStyle w:val="PargrafodaLista"/>
        <w:numPr>
          <w:ilvl w:val="0"/>
          <w:numId w:val="8"/>
        </w:num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Data e A</w:t>
      </w:r>
      <w:bookmarkStart w:id="0" w:name="_GoBack"/>
      <w:bookmarkEnd w:id="0"/>
      <w:r w:rsidR="00644071" w:rsidRPr="00E50780">
        <w:rPr>
          <w:rFonts w:ascii="Century Gothic" w:hAnsi="Century Gothic" w:cs="Times New Roman"/>
          <w:b/>
          <w:bCs/>
          <w:sz w:val="22"/>
          <w:szCs w:val="22"/>
          <w:u w:val="single"/>
        </w:rPr>
        <w:t>ssinaturas</w:t>
      </w:r>
    </w:p>
    <w:p w14:paraId="2F3356D0" w14:textId="11F676DC" w:rsidR="00260627" w:rsidRPr="00E50780" w:rsidRDefault="00260627" w:rsidP="00260627">
      <w:pPr>
        <w:rPr>
          <w:rFonts w:ascii="Century Gothic" w:hAnsi="Century Gothic" w:cs="Times New Roman"/>
          <w:sz w:val="22"/>
          <w:szCs w:val="22"/>
        </w:rPr>
      </w:pPr>
    </w:p>
    <w:p w14:paraId="1B0F895E" w14:textId="3081C05D" w:rsidR="002D16AD" w:rsidRPr="00E50780" w:rsidRDefault="002D16AD" w:rsidP="002D16AD">
      <w:pPr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sz w:val="22"/>
          <w:szCs w:val="22"/>
        </w:rPr>
        <w:t xml:space="preserve">Local, </w:t>
      </w:r>
      <w:r w:rsidR="00F40BEE" w:rsidRPr="00E50780">
        <w:rPr>
          <w:rFonts w:ascii="Century Gothic" w:hAnsi="Century Gothic" w:cs="Times New Roman"/>
          <w:sz w:val="22"/>
          <w:szCs w:val="22"/>
        </w:rPr>
        <w:t>data.</w:t>
      </w:r>
    </w:p>
    <w:p w14:paraId="7CBD7192" w14:textId="5D2BE113" w:rsidR="00F40BEE" w:rsidRPr="00E50780" w:rsidRDefault="00F40BEE" w:rsidP="002D16AD">
      <w:pPr>
        <w:rPr>
          <w:rFonts w:ascii="Century Gothic" w:hAnsi="Century Gothic" w:cs="Times New Roman"/>
          <w:sz w:val="22"/>
          <w:szCs w:val="22"/>
        </w:rPr>
      </w:pPr>
    </w:p>
    <w:p w14:paraId="77667642" w14:textId="77777777" w:rsidR="00F40BEE" w:rsidRPr="00E50780" w:rsidRDefault="00F40BEE" w:rsidP="002D16AD">
      <w:pPr>
        <w:rPr>
          <w:rFonts w:ascii="Century Gothic" w:hAnsi="Century Gothic" w:cs="Times New Roman"/>
          <w:sz w:val="22"/>
          <w:szCs w:val="22"/>
        </w:rPr>
      </w:pPr>
    </w:p>
    <w:p w14:paraId="3E15A0FB" w14:textId="77777777" w:rsidR="002D16AD" w:rsidRPr="00E50780" w:rsidRDefault="002D16AD" w:rsidP="00F40BEE">
      <w:pPr>
        <w:jc w:val="center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sz w:val="22"/>
          <w:szCs w:val="22"/>
        </w:rPr>
        <w:t>__________________________________</w:t>
      </w:r>
    </w:p>
    <w:p w14:paraId="2CEC2103" w14:textId="51F5340B" w:rsidR="002D16AD" w:rsidRPr="00E50780" w:rsidRDefault="002D16AD" w:rsidP="00F40BEE">
      <w:pPr>
        <w:jc w:val="center"/>
        <w:rPr>
          <w:rFonts w:ascii="Century Gothic" w:hAnsi="Century Gothic" w:cs="Times New Roman"/>
          <w:sz w:val="22"/>
          <w:szCs w:val="22"/>
        </w:rPr>
      </w:pPr>
      <w:r w:rsidRPr="00E50780">
        <w:rPr>
          <w:rFonts w:ascii="Century Gothic" w:hAnsi="Century Gothic" w:cs="Times New Roman"/>
          <w:sz w:val="22"/>
          <w:szCs w:val="22"/>
        </w:rPr>
        <w:t xml:space="preserve">Identificação e assinatura </w:t>
      </w:r>
      <w:r w:rsidR="00FF58B6" w:rsidRPr="00E50780">
        <w:rPr>
          <w:rFonts w:ascii="Century Gothic" w:hAnsi="Century Gothic" w:cs="Times New Roman"/>
          <w:sz w:val="22"/>
          <w:szCs w:val="22"/>
        </w:rPr>
        <w:t>dos</w:t>
      </w:r>
      <w:r w:rsidRPr="00E50780">
        <w:rPr>
          <w:rFonts w:ascii="Century Gothic" w:hAnsi="Century Gothic" w:cs="Times New Roman"/>
          <w:sz w:val="22"/>
          <w:szCs w:val="22"/>
        </w:rPr>
        <w:t xml:space="preserve"> responsáve</w:t>
      </w:r>
      <w:r w:rsidR="00644071" w:rsidRPr="00E50780">
        <w:rPr>
          <w:rFonts w:ascii="Century Gothic" w:hAnsi="Century Gothic" w:cs="Times New Roman"/>
          <w:sz w:val="22"/>
          <w:szCs w:val="22"/>
        </w:rPr>
        <w:t>i</w:t>
      </w:r>
      <w:r w:rsidR="00FF58B6" w:rsidRPr="00E50780">
        <w:rPr>
          <w:rFonts w:ascii="Century Gothic" w:hAnsi="Century Gothic" w:cs="Times New Roman"/>
          <w:sz w:val="22"/>
          <w:szCs w:val="22"/>
        </w:rPr>
        <w:t>s pela análise de riscos</w:t>
      </w:r>
    </w:p>
    <w:sectPr w:rsidR="002D16AD" w:rsidRPr="00E507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5F9B" w14:textId="77777777" w:rsidR="006B2171" w:rsidRDefault="006B2171" w:rsidP="00435BD1">
      <w:r>
        <w:separator/>
      </w:r>
    </w:p>
  </w:endnote>
  <w:endnote w:type="continuationSeparator" w:id="0">
    <w:p w14:paraId="13FE1B69" w14:textId="77777777" w:rsidR="006B2171" w:rsidRDefault="006B2171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11880"/>
      <w:docPartObj>
        <w:docPartGallery w:val="Page Numbers (Bottom of Page)"/>
        <w:docPartUnique/>
      </w:docPartObj>
    </w:sdtPr>
    <w:sdtEndPr/>
    <w:sdtContent>
      <w:p w14:paraId="1ED6175C" w14:textId="166F1E45" w:rsidR="00435BD1" w:rsidRDefault="00435B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780">
          <w:rPr>
            <w:noProof/>
          </w:rPr>
          <w:t>3</w:t>
        </w:r>
        <w:r>
          <w:fldChar w:fldCharType="end"/>
        </w:r>
      </w:p>
    </w:sdtContent>
  </w:sdt>
  <w:p w14:paraId="66DCF4D7" w14:textId="77777777" w:rsidR="00435BD1" w:rsidRDefault="00435B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ACEF3" w14:textId="77777777" w:rsidR="006B2171" w:rsidRDefault="006B2171" w:rsidP="00435BD1">
      <w:r>
        <w:separator/>
      </w:r>
    </w:p>
  </w:footnote>
  <w:footnote w:type="continuationSeparator" w:id="0">
    <w:p w14:paraId="02A4E1AB" w14:textId="77777777" w:rsidR="006B2171" w:rsidRDefault="006B2171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1C842" w14:textId="77777777" w:rsidR="0021455A" w:rsidRDefault="0021455A" w:rsidP="00435BD1">
    <w:pPr>
      <w:pStyle w:val="Cabealho"/>
      <w:jc w:val="center"/>
      <w:rPr>
        <w:rFonts w:ascii="Times New Roman" w:hAnsi="Times New Roman" w:cs="Times New Roman"/>
        <w:i/>
        <w:iCs/>
      </w:rPr>
    </w:pPr>
  </w:p>
  <w:p w14:paraId="011A21A5" w14:textId="77777777" w:rsidR="0021455A" w:rsidRDefault="0021455A" w:rsidP="0021455A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A3A7431" wp14:editId="3F885E08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62896F23" w14:textId="77777777" w:rsidR="0021455A" w:rsidRDefault="0021455A" w:rsidP="0021455A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4D797465" w14:textId="77777777" w:rsidR="0021455A" w:rsidRDefault="0021455A" w:rsidP="0021455A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47733476" w14:textId="77777777" w:rsidR="0021455A" w:rsidRDefault="0021455A" w:rsidP="0021455A">
    <w:pPr>
      <w:pStyle w:val="Cabealho"/>
      <w:rPr>
        <w:sz w:val="6"/>
        <w:szCs w:val="6"/>
      </w:rPr>
    </w:pPr>
  </w:p>
  <w:p w14:paraId="29B070AE" w14:textId="77777777" w:rsidR="0021455A" w:rsidRDefault="0021455A" w:rsidP="0021455A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70DF8692" w14:textId="77777777" w:rsidR="0021455A" w:rsidRDefault="0021455A" w:rsidP="0021455A">
    <w:pPr>
      <w:pStyle w:val="Cabealho"/>
      <w:pBdr>
        <w:bottom w:val="dotted" w:sz="24" w:space="1" w:color="auto"/>
      </w:pBdr>
      <w:jc w:val="center"/>
      <w:rPr>
        <w:b/>
        <w:bCs/>
        <w:sz w:val="18"/>
        <w:szCs w:val="18"/>
      </w:rPr>
    </w:pPr>
  </w:p>
  <w:p w14:paraId="38D81BFC" w14:textId="77777777" w:rsidR="0021455A" w:rsidRDefault="0021455A" w:rsidP="00435BD1">
    <w:pPr>
      <w:pStyle w:val="Cabealho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CDE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F86E83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3848F8"/>
    <w:multiLevelType w:val="hybridMultilevel"/>
    <w:tmpl w:val="16865F6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73A2E"/>
    <w:multiLevelType w:val="hybridMultilevel"/>
    <w:tmpl w:val="89ACF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72AC4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DA1BAC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825B64"/>
    <w:multiLevelType w:val="hybridMultilevel"/>
    <w:tmpl w:val="9D428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4647"/>
    <w:multiLevelType w:val="hybridMultilevel"/>
    <w:tmpl w:val="4D7861E8"/>
    <w:lvl w:ilvl="0" w:tplc="A09CFA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72752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D1"/>
    <w:rsid w:val="000435F4"/>
    <w:rsid w:val="0008612D"/>
    <w:rsid w:val="00107FA5"/>
    <w:rsid w:val="00163919"/>
    <w:rsid w:val="001736CF"/>
    <w:rsid w:val="001C4720"/>
    <w:rsid w:val="001D1E6B"/>
    <w:rsid w:val="0021455A"/>
    <w:rsid w:val="00260627"/>
    <w:rsid w:val="002C3809"/>
    <w:rsid w:val="002D16AD"/>
    <w:rsid w:val="00363A9B"/>
    <w:rsid w:val="00375769"/>
    <w:rsid w:val="00435BD1"/>
    <w:rsid w:val="00457601"/>
    <w:rsid w:val="00472AEB"/>
    <w:rsid w:val="00487757"/>
    <w:rsid w:val="004F0579"/>
    <w:rsid w:val="0051587A"/>
    <w:rsid w:val="00517FCF"/>
    <w:rsid w:val="005C0846"/>
    <w:rsid w:val="005D4D30"/>
    <w:rsid w:val="005E2505"/>
    <w:rsid w:val="005E2D0D"/>
    <w:rsid w:val="00627EE5"/>
    <w:rsid w:val="00644071"/>
    <w:rsid w:val="006B2171"/>
    <w:rsid w:val="007E34B9"/>
    <w:rsid w:val="00841BE6"/>
    <w:rsid w:val="008634CA"/>
    <w:rsid w:val="008B39E0"/>
    <w:rsid w:val="008D5C54"/>
    <w:rsid w:val="00942400"/>
    <w:rsid w:val="009C4BAB"/>
    <w:rsid w:val="00A35288"/>
    <w:rsid w:val="00A84DC5"/>
    <w:rsid w:val="00B327C1"/>
    <w:rsid w:val="00C82CF1"/>
    <w:rsid w:val="00E50780"/>
    <w:rsid w:val="00EC64C3"/>
    <w:rsid w:val="00EF7D6B"/>
    <w:rsid w:val="00F40BEE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B161"/>
  <w15:chartTrackingRefBased/>
  <w15:docId w15:val="{D919E322-1DC7-4229-997A-20F25A8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basedOn w:val="Normal"/>
    <w:uiPriority w:val="34"/>
    <w:qFormat/>
    <w:rsid w:val="00435BD1"/>
    <w:pPr>
      <w:ind w:left="720"/>
      <w:contextualSpacing/>
    </w:pPr>
  </w:style>
  <w:style w:type="table" w:styleId="Tabelacomgrade">
    <w:name w:val="Table Grid"/>
    <w:basedOn w:val="Tabelanormal"/>
    <w:uiPriority w:val="39"/>
    <w:rsid w:val="0051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3</cp:revision>
  <dcterms:created xsi:type="dcterms:W3CDTF">2023-07-12T16:32:00Z</dcterms:created>
  <dcterms:modified xsi:type="dcterms:W3CDTF">2024-01-24T15:39:00Z</dcterms:modified>
</cp:coreProperties>
</file>